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3FFE" w:rsidRDefault="00463FFE">
      <w:pPr>
        <w:pStyle w:val="Titel1"/>
        <w:rPr>
          <w:szCs w:val="24"/>
          <w:lang w:val="ru-RU"/>
        </w:rPr>
      </w:pPr>
      <w:r>
        <w:rPr>
          <w:szCs w:val="24"/>
          <w:lang w:val="ru-RU"/>
        </w:rPr>
        <w:t>На выставке bauma 2016 Wirtgen представляет совершенно новое поколение малогабаритных фрез</w:t>
      </w:r>
    </w:p>
    <w:p w:rsidR="00463FFE" w:rsidRDefault="00463FFE">
      <w:pPr>
        <w:rPr>
          <w:szCs w:val="24"/>
          <w:lang w:val="ru-RU"/>
        </w:rPr>
      </w:pPr>
    </w:p>
    <w:p w:rsidR="00463FFE" w:rsidRPr="002169EF" w:rsidRDefault="00463FFE">
      <w:pPr>
        <w:pStyle w:val="Subtitel1"/>
        <w:jc w:val="both"/>
        <w:rPr>
          <w:szCs w:val="24"/>
          <w:lang w:val="ru-RU"/>
        </w:rPr>
      </w:pPr>
      <w:r>
        <w:rPr>
          <w:szCs w:val="24"/>
          <w:lang w:val="ru-RU"/>
        </w:rPr>
        <w:t xml:space="preserve">Точно в срок к выставке bauma подготовлена мировая премьера малогабаритной фрезы W 120 Ri. Эта фреза с задним конвейером довершает новое поколение малогабаритных фрез, и теперь </w:t>
      </w:r>
      <w:r w:rsidR="00CB560D">
        <w:rPr>
          <w:szCs w:val="24"/>
          <w:lang w:val="ru-RU"/>
        </w:rPr>
        <w:t xml:space="preserve">вся линейка </w:t>
      </w:r>
      <w:r>
        <w:rPr>
          <w:szCs w:val="24"/>
          <w:lang w:val="ru-RU"/>
        </w:rPr>
        <w:t>малогабаритных фрез Wirtgen охватывает 16 достойных машин с шириной фрезерования от 350 до 1 300 мм. Совершенно новые модели – всем им нет и 2 лет – оснащены новейшей системой управления Wirtgen в рамках единой концепции управления, включая мультифункциональный подлокотник, который так ценят операторы машин.</w:t>
      </w:r>
    </w:p>
    <w:p w:rsidR="00463FFE" w:rsidRDefault="00463FFE">
      <w:pPr>
        <w:rPr>
          <w:szCs w:val="24"/>
          <w:lang w:val="ru-RU"/>
        </w:rPr>
      </w:pPr>
    </w:p>
    <w:p w:rsidR="00463FFE" w:rsidRDefault="00463FFE">
      <w:pPr>
        <w:jc w:val="both"/>
        <w:rPr>
          <w:b/>
          <w:szCs w:val="24"/>
          <w:lang w:val="ru-RU"/>
        </w:rPr>
      </w:pPr>
      <w:r>
        <w:rPr>
          <w:b/>
          <w:szCs w:val="24"/>
          <w:lang w:val="ru-RU"/>
        </w:rPr>
        <w:t>Опережение на целое поколение благодаря самым современным технологиям</w:t>
      </w:r>
    </w:p>
    <w:p w:rsidR="00463FFE" w:rsidRDefault="00463FFE">
      <w:pPr>
        <w:jc w:val="both"/>
        <w:rPr>
          <w:szCs w:val="24"/>
          <w:lang w:val="ru-RU"/>
        </w:rPr>
      </w:pPr>
      <w:r>
        <w:rPr>
          <w:szCs w:val="24"/>
          <w:lang w:val="ru-RU"/>
        </w:rPr>
        <w:t xml:space="preserve">Wirtgen предлагает </w:t>
      </w:r>
      <w:r w:rsidR="003F50B5">
        <w:rPr>
          <w:szCs w:val="24"/>
          <w:lang w:val="ru-RU"/>
        </w:rPr>
        <w:t xml:space="preserve">самую полную линейку </w:t>
      </w:r>
      <w:r>
        <w:rPr>
          <w:szCs w:val="24"/>
          <w:lang w:val="ru-RU"/>
        </w:rPr>
        <w:t xml:space="preserve">холодных фрез в отрасли. Соответствующей полнотой отличается и спектр применения класса малогабаритных фрез, включающий частичный ремонт дорожного покрытия, вырезание канавок и стыков, санация промышленных площадей и пола в цехах, демаркационные работы и фрезерование предохранительной полосы дороги. Основанное на практике ноу-хау и ключевые компетенции в сфере технологий </w:t>
      </w:r>
      <w:r w:rsidR="003F50B5">
        <w:rPr>
          <w:szCs w:val="24"/>
          <w:lang w:val="ru-RU"/>
        </w:rPr>
        <w:t>фрезерования</w:t>
      </w:r>
      <w:r>
        <w:rPr>
          <w:szCs w:val="24"/>
          <w:lang w:val="ru-RU"/>
        </w:rPr>
        <w:t xml:space="preserve">, нивелирования и управления – вот основа, на которой генератор инноваций Wirtgen разрабатывает все новые решения. Это касается и нового поколения малогабаритных фрез, при помощи которого Wirtgen выводит фрезерование на новую технологическую ступень с точки зрения систем управления и удобства эксплуатации. </w:t>
      </w:r>
    </w:p>
    <w:p w:rsidR="00463FFE" w:rsidRDefault="00463FFE">
      <w:pPr>
        <w:jc w:val="both"/>
        <w:rPr>
          <w:szCs w:val="24"/>
          <w:lang w:val="ru-RU"/>
        </w:rPr>
      </w:pPr>
    </w:p>
    <w:p w:rsidR="00463FFE" w:rsidRDefault="00463FFE">
      <w:pPr>
        <w:jc w:val="both"/>
        <w:rPr>
          <w:b/>
          <w:szCs w:val="24"/>
          <w:lang w:val="ru-RU"/>
        </w:rPr>
      </w:pPr>
      <w:r>
        <w:rPr>
          <w:b/>
          <w:szCs w:val="24"/>
          <w:lang w:val="ru-RU"/>
        </w:rPr>
        <w:t>Единая концепция управления: главная особенность – мульти</w:t>
      </w:r>
      <w:r>
        <w:rPr>
          <w:b/>
          <w:szCs w:val="24"/>
          <w:lang w:val="ru-RU"/>
        </w:rPr>
        <w:softHyphen/>
        <w:t>функ</w:t>
      </w:r>
      <w:r>
        <w:rPr>
          <w:b/>
          <w:szCs w:val="24"/>
          <w:lang w:val="ru-RU"/>
        </w:rPr>
        <w:softHyphen/>
        <w:t>цио</w:t>
      </w:r>
      <w:r>
        <w:rPr>
          <w:b/>
          <w:szCs w:val="24"/>
          <w:lang w:val="ru-RU"/>
        </w:rPr>
        <w:softHyphen/>
        <w:t>нальный подлокотник</w:t>
      </w:r>
    </w:p>
    <w:p w:rsidR="00463FFE" w:rsidRDefault="00463FFE">
      <w:pPr>
        <w:jc w:val="both"/>
        <w:rPr>
          <w:szCs w:val="24"/>
          <w:lang w:val="ru-RU"/>
        </w:rPr>
      </w:pPr>
      <w:r>
        <w:rPr>
          <w:szCs w:val="24"/>
          <w:lang w:val="ru-RU"/>
        </w:rPr>
        <w:t xml:space="preserve">Главной особенностью единой концепции управления нового поколения малогабаритных фрез Wirtgen, которое охватывает самую малую фрезу W 35 Ri, полуметровые фрезы W 50 R/W 50 Ri и W 60 R/W 60 Ri, а также модели W 100 R/W 100 Ri и W 120 R/W 120 Ri из метрового класса, является эргономичный мультифункциональный подлокотник. С его помощью вся важная информация отображается в цвете на дисплее управления, в том числе и полученные файлы заданий. Четырем встроенным в подлокотник избранным кнопкам можно на выбор назначить 20 различных функций. Кроме того, при </w:t>
      </w:r>
      <w:r>
        <w:rPr>
          <w:szCs w:val="24"/>
          <w:lang w:val="ru-RU"/>
        </w:rPr>
        <w:lastRenderedPageBreak/>
        <w:t>помощи мультифункционального подлокотника оператор может интуитивно управлять высотой машины.</w:t>
      </w:r>
    </w:p>
    <w:p w:rsidR="00463FFE" w:rsidRDefault="00463FFE">
      <w:pPr>
        <w:jc w:val="both"/>
        <w:rPr>
          <w:i/>
          <w:szCs w:val="24"/>
          <w:lang w:val="ru-RU"/>
        </w:rPr>
      </w:pPr>
    </w:p>
    <w:p w:rsidR="00463FFE" w:rsidRDefault="00463FFE">
      <w:pPr>
        <w:jc w:val="both"/>
        <w:rPr>
          <w:b/>
          <w:szCs w:val="24"/>
          <w:lang w:val="ru-RU"/>
        </w:rPr>
      </w:pPr>
      <w:r>
        <w:rPr>
          <w:b/>
          <w:szCs w:val="24"/>
          <w:lang w:val="ru-RU"/>
        </w:rPr>
        <w:t xml:space="preserve">Инновационная концепция управления: оптимальные рабочие процессы </w:t>
      </w:r>
    </w:p>
    <w:p w:rsidR="00463FFE" w:rsidRDefault="00463FFE">
      <w:pPr>
        <w:jc w:val="both"/>
        <w:rPr>
          <w:szCs w:val="24"/>
          <w:lang w:val="ru-RU"/>
        </w:rPr>
      </w:pPr>
      <w:r>
        <w:rPr>
          <w:szCs w:val="24"/>
          <w:lang w:val="ru-RU"/>
        </w:rPr>
        <w:t xml:space="preserve">Множество дополнительных и автоматических функций ощутимо ускоряет </w:t>
      </w:r>
      <w:r>
        <w:rPr>
          <w:szCs w:val="24"/>
          <w:lang w:val="ru-RU"/>
        </w:rPr>
        <w:t xml:space="preserve">рабочие процессы. К примеру, система нивелирования LEVEL PRO PLUS полностью внедрена в управление машиной. Меньшее количество интерфейсов означает сокращение пути прохождения сигнала в системе управления, ускорение внутреннего реагирования, что в результате дает эффективный и точный процесс нивелирования. </w:t>
      </w:r>
    </w:p>
    <w:p w:rsidR="008A091C" w:rsidRDefault="008A091C">
      <w:pPr>
        <w:jc w:val="both"/>
        <w:rPr>
          <w:szCs w:val="24"/>
          <w:lang w:val="ru-RU"/>
        </w:rPr>
      </w:pPr>
    </w:p>
    <w:p w:rsidR="00463FFE" w:rsidRDefault="00463FFE">
      <w:pPr>
        <w:jc w:val="both"/>
        <w:rPr>
          <w:i/>
          <w:szCs w:val="24"/>
          <w:lang w:val="ru-RU"/>
        </w:rPr>
      </w:pPr>
      <w:r>
        <w:rPr>
          <w:i/>
          <w:szCs w:val="24"/>
          <w:lang w:val="ru-RU"/>
        </w:rPr>
        <w:t>Автоматическая регулировка высоты гусеничной тележки</w:t>
      </w:r>
    </w:p>
    <w:p w:rsidR="00463FFE" w:rsidRDefault="00463FFE">
      <w:pPr>
        <w:jc w:val="both"/>
        <w:rPr>
          <w:szCs w:val="24"/>
          <w:lang w:val="ru-RU"/>
        </w:rPr>
      </w:pPr>
      <w:r>
        <w:rPr>
          <w:szCs w:val="24"/>
          <w:lang w:val="ru-RU"/>
        </w:rPr>
        <w:t xml:space="preserve">Автоматическая регулировка высоты гусеничной тележки также способствует процессам нивелирования и фрезерования. Уже при начале работы машины в полосе фрезерования к услугам оператора имеется автоматика для установки начального </w:t>
      </w:r>
      <w:r>
        <w:rPr>
          <w:szCs w:val="24"/>
          <w:lang w:val="ru-RU"/>
        </w:rPr>
        <w:t xml:space="preserve">положения. По достижении фрезерным барабаном поверхности фрезерования скорость опускания автоматически адаптируется и врезание фрезерного барабана регулируется вплоть до достижения заданного значения. Кроме того, посредством новой функции миллиметрового регулирования высоты высоту тележки можно настраивать с шагом в 1 мм или 5 мм, обеспечивая точность настройки глубины фрезерования. Три автоматических ячейки памяти для высоты обеспечивают запоминание наиболее часто используемых настроек высоты, которые вызываются одним нажатием кнопки.  </w:t>
      </w:r>
    </w:p>
    <w:p w:rsidR="00463FFE" w:rsidRDefault="00463FFE">
      <w:pPr>
        <w:jc w:val="both"/>
        <w:rPr>
          <w:szCs w:val="24"/>
          <w:lang w:val="ru-RU"/>
        </w:rPr>
      </w:pPr>
    </w:p>
    <w:p w:rsidR="00463FFE" w:rsidRDefault="00463FFE">
      <w:pPr>
        <w:suppressAutoHyphens/>
        <w:jc w:val="both"/>
        <w:rPr>
          <w:i/>
          <w:szCs w:val="24"/>
          <w:lang w:val="ru-RU"/>
        </w:rPr>
      </w:pPr>
      <w:r>
        <w:rPr>
          <w:i/>
          <w:szCs w:val="24"/>
          <w:lang w:val="ru-RU"/>
        </w:rPr>
        <w:t>Автоматика фрезерования</w:t>
      </w:r>
    </w:p>
    <w:p w:rsidR="00463FFE" w:rsidRDefault="00463FFE">
      <w:pPr>
        <w:suppressAutoHyphens/>
        <w:jc w:val="both"/>
        <w:rPr>
          <w:szCs w:val="24"/>
          <w:lang w:val="ru-RU"/>
        </w:rPr>
      </w:pPr>
      <w:r>
        <w:rPr>
          <w:szCs w:val="24"/>
          <w:lang w:val="ru-RU"/>
        </w:rPr>
        <w:t xml:space="preserve">За максимальную эффективность процесса фрезерования отвечает автоматика фрезерования. Например, встроенный в систему управления машиной ограничитель граничной мощности постоянно удерживает машину в оптимальном диапазоне мощности. Так называемая система защиты двигателя от глушения при возникновении ударных перегрузок не дает двигателю заглохнуть благодаря осуществляемому за доли секунды автоматическому выключению сцепления. В соответствии с текущей нагрузкой на двигатель осуществляется и управление количеством жидкости, необходимым для охлаждения резцов и коагулирования пыли, что продлевает продуктивное время работы при одновременном снижении потребления воды. </w:t>
      </w:r>
    </w:p>
    <w:p w:rsidR="00463FFE" w:rsidRDefault="00463FFE">
      <w:pPr>
        <w:jc w:val="both"/>
        <w:rPr>
          <w:szCs w:val="24"/>
          <w:lang w:val="ru-RU"/>
        </w:rPr>
      </w:pPr>
    </w:p>
    <w:p w:rsidR="008C17FF" w:rsidRDefault="008C17FF">
      <w:pPr>
        <w:spacing w:line="240" w:lineRule="auto"/>
        <w:contextualSpacing w:val="0"/>
        <w:rPr>
          <w:b/>
          <w:szCs w:val="24"/>
          <w:lang w:val="ru-RU"/>
        </w:rPr>
      </w:pPr>
      <w:r>
        <w:rPr>
          <w:b/>
          <w:szCs w:val="24"/>
          <w:lang w:val="ru-RU"/>
        </w:rPr>
        <w:br w:type="page"/>
      </w:r>
    </w:p>
    <w:p w:rsidR="00463FFE" w:rsidRDefault="00463FFE">
      <w:pPr>
        <w:jc w:val="both"/>
        <w:rPr>
          <w:b/>
          <w:szCs w:val="24"/>
          <w:lang w:val="ru-RU"/>
        </w:rPr>
      </w:pPr>
      <w:r>
        <w:rPr>
          <w:b/>
          <w:szCs w:val="24"/>
          <w:lang w:val="ru-RU"/>
        </w:rPr>
        <w:lastRenderedPageBreak/>
        <w:t>Новое поколение малогабаритных фрез впечатляет практичными решениями</w:t>
      </w:r>
    </w:p>
    <w:p w:rsidR="00463FFE" w:rsidRDefault="00463FFE">
      <w:pPr>
        <w:jc w:val="both"/>
        <w:rPr>
          <w:szCs w:val="24"/>
          <w:lang w:val="ru-RU"/>
        </w:rPr>
      </w:pPr>
      <w:r>
        <w:rPr>
          <w:szCs w:val="24"/>
          <w:lang w:val="ru-RU"/>
        </w:rPr>
        <w:t xml:space="preserve">Новые интеллектуальные решения также выводят фрезерование и погрузку на новый уровень. Например, гидравлический складывающийся конвейер в модели W 50 Ri, достигающий 5,60 м в длину и 350 мм в ширину, который быстро складывается для работ в ограниченном пространстве или для транспортировки. Эффективность монтажа/демонтажа погрузочного конвейера также значительно повышается благодаря компактному быстроразъемному соединению для подключения гидравлики. </w:t>
      </w:r>
    </w:p>
    <w:p w:rsidR="00463FFE" w:rsidRDefault="00463FFE">
      <w:pPr>
        <w:jc w:val="both"/>
        <w:rPr>
          <w:szCs w:val="24"/>
          <w:lang w:val="ru-RU"/>
        </w:rPr>
      </w:pPr>
      <w:r>
        <w:rPr>
          <w:szCs w:val="24"/>
          <w:lang w:val="ru-RU"/>
        </w:rPr>
        <w:t>При перемещении и рулевом управлении малогабаритных фрез Wirtgen также впечатляет большой угол поворота управляемых колес в обе стороны, обеспечивающий самый малый радиус поворота и значительно облегчающий работы в ограниченном пространстве. В модели W 50 Ri дополнительную маневренность обеспечивает функция соблюдения колейности правого заднего колеса в сложенном состоянии. Опциональные пакеты для динамики передвижения, обеспечивающие скорость до 7,5 км/ч для W 120 Ri и 12 км/ч в 4-колесной версии W 50 Ri, позволяют быстро перемещать малогабаритнуюфрезу между рабочими площадками.</w:t>
      </w:r>
    </w:p>
    <w:p w:rsidR="00463FFE" w:rsidRDefault="00463FFE">
      <w:pPr>
        <w:jc w:val="both"/>
        <w:rPr>
          <w:szCs w:val="24"/>
          <w:lang w:val="ru-RU"/>
        </w:rPr>
      </w:pPr>
    </w:p>
    <w:p w:rsidR="00463FFE" w:rsidRDefault="00463FFE">
      <w:pPr>
        <w:jc w:val="both"/>
        <w:rPr>
          <w:szCs w:val="24"/>
          <w:lang w:val="ru-RU"/>
        </w:rPr>
      </w:pPr>
    </w:p>
    <w:p w:rsidR="00463FFE" w:rsidRDefault="00463FFE">
      <w:pPr>
        <w:pStyle w:val="Subtitel-Unterstrichen1"/>
        <w:rPr>
          <w:szCs w:val="24"/>
          <w:lang w:val="ru-RU"/>
        </w:rPr>
      </w:pPr>
      <w:r>
        <w:rPr>
          <w:szCs w:val="24"/>
          <w:lang w:val="ru-RU"/>
        </w:rPr>
        <w:t>Фотографии:</w:t>
      </w:r>
    </w:p>
    <w:p w:rsidR="00463FFE" w:rsidRDefault="00463FFE">
      <w:pPr>
        <w:rPr>
          <w:szCs w:val="24"/>
          <w:lang w:val="ru-RU"/>
        </w:rPr>
      </w:pPr>
    </w:p>
    <w:tbl>
      <w:tblPr>
        <w:tblW w:w="9639" w:type="dxa"/>
        <w:tblBorders>
          <w:insideV w:val="single" w:sz="2" w:space="0" w:color="auto"/>
        </w:tblBorders>
        <w:tblLayout w:type="fixed"/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4824"/>
        <w:gridCol w:w="4815"/>
      </w:tblGrid>
      <w:tr w:rsidR="00463FFE" w:rsidRPr="008C17FF">
        <w:tc>
          <w:tcPr>
            <w:tcW w:w="4824" w:type="dxa"/>
            <w:vAlign w:val="center"/>
          </w:tcPr>
          <w:p w:rsidR="00463FFE" w:rsidRDefault="00411395">
            <w:pPr>
              <w:spacing w:line="240" w:lineRule="auto"/>
              <w:rPr>
                <w:sz w:val="20"/>
                <w:szCs w:val="24"/>
                <w:lang w:val="ru-RU"/>
              </w:rPr>
            </w:pPr>
            <w:r>
              <w:rPr>
                <w:noProof/>
                <w:snapToGrid/>
                <w:sz w:val="20"/>
                <w:szCs w:val="24"/>
              </w:rPr>
              <w:drawing>
                <wp:inline distT="0" distB="0" distL="0" distR="0">
                  <wp:extent cx="2176145" cy="1828800"/>
                  <wp:effectExtent l="19050" t="0" r="0" b="0"/>
                  <wp:docPr id="5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6145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vAlign w:val="center"/>
          </w:tcPr>
          <w:p w:rsidR="00463FFE" w:rsidRDefault="00463FFE">
            <w:pPr>
              <w:pStyle w:val="Subtitel1"/>
              <w:spacing w:line="240" w:lineRule="auto"/>
              <w:rPr>
                <w:sz w:val="20"/>
                <w:szCs w:val="24"/>
                <w:lang w:val="ru-RU"/>
              </w:rPr>
            </w:pPr>
            <w:r>
              <w:rPr>
                <w:sz w:val="20"/>
                <w:szCs w:val="24"/>
                <w:lang w:val="ru-RU"/>
              </w:rPr>
              <w:t>W120Ri_00001_HI</w:t>
            </w:r>
          </w:p>
          <w:p w:rsidR="00463FFE" w:rsidRDefault="00463FFE">
            <w:pPr>
              <w:spacing w:line="240" w:lineRule="auto"/>
              <w:rPr>
                <w:sz w:val="20"/>
                <w:szCs w:val="24"/>
                <w:lang w:val="ru-RU"/>
              </w:rPr>
            </w:pPr>
          </w:p>
          <w:p w:rsidR="00463FFE" w:rsidRDefault="00463FFE">
            <w:pPr>
              <w:spacing w:line="240" w:lineRule="auto"/>
              <w:rPr>
                <w:sz w:val="20"/>
                <w:szCs w:val="24"/>
                <w:lang w:val="ru-RU"/>
              </w:rPr>
            </w:pPr>
            <w:r>
              <w:rPr>
                <w:sz w:val="20"/>
                <w:szCs w:val="24"/>
                <w:lang w:val="ru-RU"/>
              </w:rPr>
              <w:t>W 120 Ri – самая крупная из малогабаритных фрез – дополняет новое поколение малогабаритных фрез Wirtgen в качестве первой колесной машины с задним конвейером и шириной фрезерования 1,2 м. Так же, как и уже успешно внедренные на рынок W 35 Ri, W 50 Ri и W 60 Ri в полуметровом классе, модель W 120 Ri из метрового класса оснащена множеством инновационных функций.</w:t>
            </w:r>
          </w:p>
        </w:tc>
      </w:tr>
    </w:tbl>
    <w:p w:rsidR="00463FFE" w:rsidRDefault="00463FFE">
      <w:pPr>
        <w:rPr>
          <w:szCs w:val="24"/>
          <w:lang w:val="ru-RU"/>
        </w:rPr>
      </w:pPr>
    </w:p>
    <w:tbl>
      <w:tblPr>
        <w:tblW w:w="9639" w:type="dxa"/>
        <w:tblBorders>
          <w:insideV w:val="single" w:sz="2" w:space="0" w:color="auto"/>
        </w:tblBorders>
        <w:tblLayout w:type="fixed"/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4824"/>
        <w:gridCol w:w="4815"/>
      </w:tblGrid>
      <w:tr w:rsidR="00463FFE" w:rsidRPr="008C17FF">
        <w:tc>
          <w:tcPr>
            <w:tcW w:w="4824" w:type="dxa"/>
            <w:vAlign w:val="center"/>
          </w:tcPr>
          <w:p w:rsidR="00463FFE" w:rsidRDefault="00411395">
            <w:pPr>
              <w:spacing w:line="240" w:lineRule="auto"/>
              <w:rPr>
                <w:sz w:val="20"/>
                <w:szCs w:val="24"/>
                <w:lang w:val="ru-RU"/>
              </w:rPr>
            </w:pPr>
            <w:r>
              <w:rPr>
                <w:noProof/>
                <w:snapToGrid/>
                <w:sz w:val="20"/>
                <w:szCs w:val="24"/>
              </w:rPr>
              <w:lastRenderedPageBreak/>
              <w:drawing>
                <wp:inline distT="0" distB="0" distL="0" distR="0">
                  <wp:extent cx="2159000" cy="1591945"/>
                  <wp:effectExtent l="19050" t="0" r="0" b="0"/>
                  <wp:docPr id="4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0" cy="15919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vAlign w:val="center"/>
          </w:tcPr>
          <w:p w:rsidR="00463FFE" w:rsidRDefault="00463FFE">
            <w:pPr>
              <w:pStyle w:val="Subtitel1"/>
              <w:spacing w:line="240" w:lineRule="auto"/>
              <w:rPr>
                <w:sz w:val="20"/>
                <w:szCs w:val="24"/>
                <w:lang w:val="ru-RU"/>
              </w:rPr>
            </w:pPr>
            <w:r>
              <w:rPr>
                <w:sz w:val="20"/>
                <w:szCs w:val="24"/>
                <w:lang w:val="ru-RU"/>
              </w:rPr>
              <w:t>W_G_W120Ri_00010</w:t>
            </w:r>
          </w:p>
          <w:p w:rsidR="00463FFE" w:rsidRDefault="00463FFE">
            <w:pPr>
              <w:spacing w:line="240" w:lineRule="auto"/>
              <w:rPr>
                <w:sz w:val="20"/>
                <w:szCs w:val="24"/>
                <w:lang w:val="ru-RU"/>
              </w:rPr>
            </w:pPr>
          </w:p>
          <w:p w:rsidR="00463FFE" w:rsidRDefault="00463FFE">
            <w:pPr>
              <w:spacing w:line="240" w:lineRule="auto"/>
              <w:rPr>
                <w:sz w:val="20"/>
                <w:szCs w:val="24"/>
                <w:lang w:val="ru-RU"/>
              </w:rPr>
            </w:pPr>
            <w:r>
              <w:rPr>
                <w:sz w:val="20"/>
                <w:szCs w:val="24"/>
                <w:lang w:val="ru-RU"/>
              </w:rPr>
              <w:t>Простое и интуитивное управление в классе малогабаритных фрез Wirtgen также следует единой концепции управления. Например, при помощи эргономичного многофункционального подлокотника оператор машины стандартно может сохранить до трех глубин фрезерования с обеих сторон.</w:t>
            </w:r>
          </w:p>
        </w:tc>
      </w:tr>
    </w:tbl>
    <w:p w:rsidR="00463FFE" w:rsidRDefault="00463FFE">
      <w:pPr>
        <w:rPr>
          <w:szCs w:val="24"/>
          <w:lang w:val="ru-RU"/>
        </w:rPr>
      </w:pPr>
    </w:p>
    <w:tbl>
      <w:tblPr>
        <w:tblW w:w="9639" w:type="dxa"/>
        <w:tblBorders>
          <w:insideV w:val="single" w:sz="2" w:space="0" w:color="auto"/>
        </w:tblBorders>
        <w:tblLayout w:type="fixed"/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4824"/>
        <w:gridCol w:w="4815"/>
      </w:tblGrid>
      <w:tr w:rsidR="00463FFE" w:rsidRPr="008C17FF">
        <w:tc>
          <w:tcPr>
            <w:tcW w:w="4824" w:type="dxa"/>
            <w:vAlign w:val="center"/>
          </w:tcPr>
          <w:p w:rsidR="00463FFE" w:rsidRDefault="00411395">
            <w:pPr>
              <w:spacing w:line="240" w:lineRule="auto"/>
              <w:rPr>
                <w:sz w:val="20"/>
                <w:szCs w:val="24"/>
                <w:lang w:val="ru-RU"/>
              </w:rPr>
            </w:pPr>
            <w:r>
              <w:rPr>
                <w:noProof/>
                <w:snapToGrid/>
                <w:sz w:val="20"/>
                <w:szCs w:val="24"/>
              </w:rPr>
              <w:drawing>
                <wp:inline distT="0" distB="0" distL="0" distR="0">
                  <wp:extent cx="2176145" cy="1320800"/>
                  <wp:effectExtent l="19050" t="0" r="0" b="0"/>
                  <wp:docPr id="3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6145" cy="1320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vAlign w:val="center"/>
          </w:tcPr>
          <w:p w:rsidR="00463FFE" w:rsidRDefault="00463FFE">
            <w:pPr>
              <w:pStyle w:val="Subtitel1"/>
              <w:spacing w:line="240" w:lineRule="auto"/>
              <w:rPr>
                <w:sz w:val="20"/>
                <w:szCs w:val="24"/>
                <w:lang w:val="ru-RU"/>
              </w:rPr>
            </w:pPr>
            <w:r>
              <w:rPr>
                <w:sz w:val="20"/>
                <w:szCs w:val="24"/>
                <w:lang w:val="ru-RU"/>
              </w:rPr>
              <w:t>W50Ri_01379_HI</w:t>
            </w:r>
          </w:p>
          <w:p w:rsidR="00463FFE" w:rsidRDefault="00463FFE">
            <w:pPr>
              <w:spacing w:line="240" w:lineRule="auto"/>
              <w:rPr>
                <w:sz w:val="20"/>
                <w:szCs w:val="24"/>
                <w:lang w:val="ru-RU"/>
              </w:rPr>
            </w:pPr>
          </w:p>
          <w:p w:rsidR="00463FFE" w:rsidRDefault="00463FFE">
            <w:pPr>
              <w:spacing w:line="240" w:lineRule="auto"/>
              <w:rPr>
                <w:sz w:val="20"/>
                <w:szCs w:val="24"/>
                <w:lang w:val="ru-RU"/>
              </w:rPr>
            </w:pPr>
            <w:r>
              <w:rPr>
                <w:sz w:val="20"/>
                <w:szCs w:val="24"/>
                <w:lang w:val="ru-RU"/>
              </w:rPr>
              <w:t>Погрузка снятого материала в модели W 50 Ri заточена под высочайшую производительность и обеспечивает при этом высочайшую функциональность. Большой угол поворота, практичное быстроразъемное соединение и гидравлический складной конвейер колоссально упрощают рабочие процессы.</w:t>
            </w:r>
          </w:p>
        </w:tc>
      </w:tr>
    </w:tbl>
    <w:p w:rsidR="00463FFE" w:rsidRDefault="00463FFE">
      <w:pPr>
        <w:rPr>
          <w:szCs w:val="24"/>
          <w:lang w:val="ru-RU"/>
        </w:rPr>
        <w:sectPr w:rsidR="00463FFE">
          <w:headerReference w:type="default" r:id="rId11"/>
          <w:footerReference w:type="default" r:id="rId12"/>
          <w:pgSz w:w="11906" w:h="16838" w:code="9"/>
          <w:pgMar w:top="3005" w:right="851" w:bottom="1134" w:left="1701" w:header="709" w:footer="437" w:gutter="0"/>
          <w:cols w:space="708"/>
          <w:docGrid w:linePitch="360"/>
        </w:sectPr>
      </w:pPr>
    </w:p>
    <w:p w:rsidR="00AC15BD" w:rsidRDefault="00AC15BD" w:rsidP="00AC15BD">
      <w:pPr>
        <w:pStyle w:val="Subtitel-Unterstrichen2"/>
        <w:rPr>
          <w:highlight w:val="yellow"/>
        </w:rPr>
      </w:pPr>
    </w:p>
    <w:p w:rsidR="008C17FF" w:rsidRPr="008C17FF" w:rsidRDefault="008C17FF" w:rsidP="00AC15BD">
      <w:pPr>
        <w:pStyle w:val="Subtitel-Unterstrichen2"/>
        <w:rPr>
          <w:highlight w:val="yellow"/>
        </w:rPr>
      </w:pPr>
    </w:p>
    <w:p w:rsidR="001C1134" w:rsidRPr="008C17FF" w:rsidRDefault="008C17FF" w:rsidP="001C1134">
      <w:pPr>
        <w:pStyle w:val="Subtitel-Unterstrichen2"/>
        <w:rPr>
          <w:highlight w:val="yellow"/>
          <w:lang w:val="ru-RU"/>
        </w:rPr>
      </w:pPr>
      <w:r w:rsidRPr="008C17FF">
        <w:rPr>
          <w:lang w:val="ru-RU"/>
        </w:rPr>
        <w:t>Более подробную информацию можно получить у:</w:t>
      </w:r>
    </w:p>
    <w:p w:rsidR="001C1134" w:rsidRPr="008C17FF" w:rsidRDefault="001C1134" w:rsidP="001C1134">
      <w:pPr>
        <w:rPr>
          <w:highlight w:val="yellow"/>
          <w:lang w:val="ru-RU"/>
        </w:rPr>
      </w:pPr>
    </w:p>
    <w:p w:rsidR="001C1134" w:rsidRPr="008C17FF" w:rsidRDefault="001C1134" w:rsidP="001C1134">
      <w:pPr>
        <w:rPr>
          <w:lang w:val="en-US"/>
        </w:rPr>
      </w:pPr>
      <w:r w:rsidRPr="008C17FF">
        <w:rPr>
          <w:lang w:val="en-US"/>
        </w:rPr>
        <w:t>WIRTGEN GmbH</w:t>
      </w:r>
    </w:p>
    <w:p w:rsidR="001C1134" w:rsidRPr="008C17FF" w:rsidRDefault="001C1134" w:rsidP="001C1134">
      <w:pPr>
        <w:rPr>
          <w:lang w:val="en-US"/>
        </w:rPr>
      </w:pPr>
      <w:r w:rsidRPr="008C17FF">
        <w:rPr>
          <w:lang w:val="en-US"/>
        </w:rPr>
        <w:t>Corporate Communications</w:t>
      </w:r>
    </w:p>
    <w:p w:rsidR="001C1134" w:rsidRPr="008C17FF" w:rsidRDefault="001C1134" w:rsidP="001C1134">
      <w:pPr>
        <w:rPr>
          <w:lang w:val="en-US"/>
        </w:rPr>
      </w:pPr>
      <w:r w:rsidRPr="008C17FF">
        <w:rPr>
          <w:lang w:val="en-US"/>
        </w:rPr>
        <w:t xml:space="preserve">Michaela Adams, Mario </w:t>
      </w:r>
      <w:proofErr w:type="spellStart"/>
      <w:r w:rsidRPr="008C17FF">
        <w:rPr>
          <w:lang w:val="en-US"/>
        </w:rPr>
        <w:t>Linnemann</w:t>
      </w:r>
      <w:proofErr w:type="spellEnd"/>
    </w:p>
    <w:p w:rsidR="001C1134" w:rsidRPr="008C17FF" w:rsidRDefault="008C17FF" w:rsidP="001C1134">
      <w:r w:rsidRPr="008C17FF">
        <w:t>Reinhard-Wirtgen-</w:t>
      </w:r>
      <w:proofErr w:type="spellStart"/>
      <w:r w:rsidRPr="008C17FF">
        <w:t>Strass</w:t>
      </w:r>
      <w:r w:rsidR="001C1134" w:rsidRPr="008C17FF">
        <w:t>e</w:t>
      </w:r>
      <w:proofErr w:type="spellEnd"/>
      <w:r w:rsidR="001C1134" w:rsidRPr="008C17FF">
        <w:t xml:space="preserve"> 2</w:t>
      </w:r>
    </w:p>
    <w:p w:rsidR="001C1134" w:rsidRPr="008C17FF" w:rsidRDefault="001C1134" w:rsidP="001C1134">
      <w:r w:rsidRPr="008C17FF">
        <w:t xml:space="preserve">53578 </w:t>
      </w:r>
      <w:proofErr w:type="spellStart"/>
      <w:r w:rsidRPr="008C17FF">
        <w:t>Windhagen</w:t>
      </w:r>
      <w:proofErr w:type="spellEnd"/>
    </w:p>
    <w:p w:rsidR="001C1134" w:rsidRPr="008C17FF" w:rsidRDefault="001C1134" w:rsidP="001C1134">
      <w:r w:rsidRPr="008C17FF">
        <w:t>Deutschland</w:t>
      </w:r>
    </w:p>
    <w:p w:rsidR="001C1134" w:rsidRPr="008C17FF" w:rsidRDefault="001C1134" w:rsidP="001C1134"/>
    <w:p w:rsidR="001C1134" w:rsidRPr="008C17FF" w:rsidRDefault="001C1134" w:rsidP="001C1134">
      <w:r w:rsidRPr="008C17FF">
        <w:t>Telefon: +49 (0) 2645 131 – 0</w:t>
      </w:r>
    </w:p>
    <w:p w:rsidR="001C1134" w:rsidRPr="008C17FF" w:rsidRDefault="001C1134" w:rsidP="001C1134">
      <w:r w:rsidRPr="008C17FF">
        <w:t>Telefax: +49 (0) 2645 131 – 499</w:t>
      </w:r>
    </w:p>
    <w:p w:rsidR="001C1134" w:rsidRPr="008C17FF" w:rsidRDefault="001C1134" w:rsidP="001C1134">
      <w:proofErr w:type="spellStart"/>
      <w:r w:rsidRPr="008C17FF">
        <w:t>e-mail</w:t>
      </w:r>
      <w:proofErr w:type="spellEnd"/>
      <w:r w:rsidRPr="008C17FF">
        <w:t xml:space="preserve">: </w:t>
      </w:r>
      <w:proofErr w:type="spellStart"/>
      <w:r w:rsidRPr="008C17FF">
        <w:t>presse@wirtgen.com</w:t>
      </w:r>
      <w:proofErr w:type="spellEnd"/>
    </w:p>
    <w:p w:rsidR="00463FFE" w:rsidRDefault="001C1134" w:rsidP="001C1134">
      <w:pPr>
        <w:spacing w:after="200"/>
        <w:contextualSpacing w:val="0"/>
        <w:rPr>
          <w:szCs w:val="24"/>
          <w:lang w:val="ru-RU"/>
        </w:rPr>
      </w:pPr>
      <w:r w:rsidRPr="008C17FF">
        <w:t>w</w:t>
      </w:r>
      <w:bookmarkStart w:id="0" w:name="_GoBack"/>
      <w:bookmarkEnd w:id="0"/>
      <w:r w:rsidRPr="008C17FF">
        <w:t>ww.wirtgen.com</w:t>
      </w:r>
      <w:r w:rsidR="00463FFE">
        <w:rPr>
          <w:szCs w:val="24"/>
          <w:lang w:val="ru-RU"/>
        </w:rPr>
        <w:br w:type="column"/>
      </w:r>
    </w:p>
    <w:p w:rsidR="00463FFE" w:rsidRDefault="00463FFE">
      <w:pPr>
        <w:rPr>
          <w:szCs w:val="24"/>
          <w:lang w:val="ru-RU"/>
        </w:rPr>
      </w:pPr>
    </w:p>
    <w:sectPr w:rsidR="00463FFE" w:rsidSect="00B53180">
      <w:type w:val="continuous"/>
      <w:pgSz w:w="11906" w:h="16838"/>
      <w:pgMar w:top="3005" w:right="851" w:bottom="1134" w:left="1701" w:header="709" w:footer="437" w:gutter="0"/>
      <w:cols w:num="2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3ADE" w:rsidRDefault="00873ADE">
      <w:pPr>
        <w:rPr>
          <w:szCs w:val="24"/>
        </w:rPr>
      </w:pPr>
      <w:r>
        <w:rPr>
          <w:szCs w:val="24"/>
        </w:rPr>
        <w:separator/>
      </w:r>
    </w:p>
    <w:p w:rsidR="00873ADE" w:rsidRDefault="00873ADE">
      <w:pPr>
        <w:rPr>
          <w:szCs w:val="24"/>
        </w:rPr>
      </w:pPr>
    </w:p>
  </w:endnote>
  <w:endnote w:type="continuationSeparator" w:id="0">
    <w:p w:rsidR="00873ADE" w:rsidRDefault="00873ADE">
      <w:pPr>
        <w:rPr>
          <w:szCs w:val="24"/>
        </w:rPr>
      </w:pPr>
      <w:r>
        <w:rPr>
          <w:szCs w:val="24"/>
        </w:rPr>
        <w:continuationSeparator/>
      </w:r>
    </w:p>
    <w:p w:rsidR="00873ADE" w:rsidRDefault="00873ADE">
      <w:pPr>
        <w:rPr>
          <w:szCs w:val="24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3FFE" w:rsidRDefault="00926D7D">
    <w:pPr>
      <w:pStyle w:val="Fuzeile"/>
      <w:rPr>
        <w:szCs w:val="24"/>
      </w:rPr>
    </w:pPr>
    <w:r>
      <w:rPr>
        <w:szCs w:val="24"/>
      </w:rPr>
      <w:fldChar w:fldCharType="begin"/>
    </w:r>
    <w:r w:rsidR="00463FFE">
      <w:rPr>
        <w:szCs w:val="24"/>
      </w:rPr>
      <w:instrText xml:space="preserve"> PAGE   \* MERGEFORMAT </w:instrText>
    </w:r>
    <w:r>
      <w:rPr>
        <w:szCs w:val="24"/>
      </w:rPr>
      <w:fldChar w:fldCharType="separate"/>
    </w:r>
    <w:r w:rsidR="008C17FF">
      <w:rPr>
        <w:noProof/>
        <w:szCs w:val="24"/>
      </w:rPr>
      <w:t>1</w:t>
    </w:r>
    <w:r>
      <w:rPr>
        <w:szCs w:val="24"/>
      </w:rPr>
      <w:fldChar w:fldCharType="end"/>
    </w:r>
    <w:r w:rsidR="00411395">
      <w:rPr>
        <w:noProof/>
        <w:snapToGrid/>
      </w:rPr>
      <w:drawing>
        <wp:anchor distT="0" distB="0" distL="114300" distR="114300" simplePos="0" relativeHeight="251657216" behindDoc="0" locked="1" layoutInCell="1" allowOverlap="1">
          <wp:simplePos x="0" y="0"/>
          <wp:positionH relativeFrom="page">
            <wp:posOffset>396875</wp:posOffset>
          </wp:positionH>
          <wp:positionV relativeFrom="page">
            <wp:posOffset>10146030</wp:posOffset>
          </wp:positionV>
          <wp:extent cx="6764020" cy="118745"/>
          <wp:effectExtent l="19050" t="0" r="0" b="0"/>
          <wp:wrapNone/>
          <wp:docPr id="2" name="Bild 5" descr="Daten Server II:WIRTGEN:Massnahmen 2016:Presseinformation_Vorlage:Presseinformation_WIRTGEN_unt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5" descr="Daten Server II:WIRTGEN:Massnahmen 2016:Presseinformation_Vorlage:Presseinformation_WIRTGEN_unten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43474" b="39513"/>
                  <a:stretch>
                    <a:fillRect/>
                  </a:stretch>
                </pic:blipFill>
                <pic:spPr bwMode="auto">
                  <a:xfrm>
                    <a:off x="0" y="0"/>
                    <a:ext cx="6764020" cy="1187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3ADE" w:rsidRDefault="00873ADE">
      <w:pPr>
        <w:rPr>
          <w:szCs w:val="24"/>
        </w:rPr>
      </w:pPr>
      <w:r>
        <w:rPr>
          <w:szCs w:val="24"/>
        </w:rPr>
        <w:separator/>
      </w:r>
    </w:p>
    <w:p w:rsidR="00873ADE" w:rsidRDefault="00873ADE">
      <w:pPr>
        <w:rPr>
          <w:szCs w:val="24"/>
        </w:rPr>
      </w:pPr>
    </w:p>
  </w:footnote>
  <w:footnote w:type="continuationSeparator" w:id="0">
    <w:p w:rsidR="00873ADE" w:rsidRDefault="00873ADE">
      <w:pPr>
        <w:rPr>
          <w:szCs w:val="24"/>
        </w:rPr>
      </w:pPr>
      <w:r>
        <w:rPr>
          <w:szCs w:val="24"/>
        </w:rPr>
        <w:continuationSeparator/>
      </w:r>
    </w:p>
    <w:p w:rsidR="00873ADE" w:rsidRDefault="00873ADE">
      <w:pPr>
        <w:rPr>
          <w:szCs w:val="24"/>
        </w:rPr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3FFE" w:rsidRDefault="00411395">
    <w:pPr>
      <w:pStyle w:val="Kopfzeile"/>
      <w:rPr>
        <w:szCs w:val="24"/>
      </w:rPr>
    </w:pPr>
    <w:r>
      <w:rPr>
        <w:noProof/>
        <w:snapToGrid/>
      </w:rPr>
      <w:drawing>
        <wp:anchor distT="0" distB="0" distL="114300" distR="114300" simplePos="0" relativeHeight="251658240" behindDoc="0" locked="1" layoutInCell="1" allowOverlap="1">
          <wp:simplePos x="0" y="0"/>
          <wp:positionH relativeFrom="page">
            <wp:posOffset>461010</wp:posOffset>
          </wp:positionH>
          <wp:positionV relativeFrom="page">
            <wp:posOffset>353060</wp:posOffset>
          </wp:positionV>
          <wp:extent cx="6656070" cy="1324610"/>
          <wp:effectExtent l="19050" t="0" r="0" b="0"/>
          <wp:wrapNone/>
          <wp:docPr id="1" name="Bild 4" descr="Daten Server II:WIRTGEN:Massnahmen 2016:Presseinformation_Vorlage:Presseinformation_WIRTGEN_ob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4" descr="Daten Server II:WIRTGEN:Massnahmen 2016:Presseinformation_Vorlage:Presseinformation_WIRTGEN_oben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6070" cy="13246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416B"/>
    <w:rsid w:val="00023EDA"/>
    <w:rsid w:val="00066A8A"/>
    <w:rsid w:val="0007588A"/>
    <w:rsid w:val="000864DF"/>
    <w:rsid w:val="000B1CD0"/>
    <w:rsid w:val="000D0AE3"/>
    <w:rsid w:val="000D1E00"/>
    <w:rsid w:val="000F46B8"/>
    <w:rsid w:val="00106818"/>
    <w:rsid w:val="001113C3"/>
    <w:rsid w:val="00125641"/>
    <w:rsid w:val="00127DE7"/>
    <w:rsid w:val="00162185"/>
    <w:rsid w:val="001727A4"/>
    <w:rsid w:val="0019091B"/>
    <w:rsid w:val="001963CF"/>
    <w:rsid w:val="001A1712"/>
    <w:rsid w:val="001C1134"/>
    <w:rsid w:val="001D090A"/>
    <w:rsid w:val="001E566E"/>
    <w:rsid w:val="001F0073"/>
    <w:rsid w:val="001F4F27"/>
    <w:rsid w:val="00203F3C"/>
    <w:rsid w:val="002044E1"/>
    <w:rsid w:val="00206DE8"/>
    <w:rsid w:val="0021621E"/>
    <w:rsid w:val="002169EF"/>
    <w:rsid w:val="002253FA"/>
    <w:rsid w:val="00241612"/>
    <w:rsid w:val="002508A2"/>
    <w:rsid w:val="00250FED"/>
    <w:rsid w:val="00254DA4"/>
    <w:rsid w:val="002661A1"/>
    <w:rsid w:val="0026735B"/>
    <w:rsid w:val="002737B0"/>
    <w:rsid w:val="0028321D"/>
    <w:rsid w:val="002C4468"/>
    <w:rsid w:val="002D4EA9"/>
    <w:rsid w:val="002E421F"/>
    <w:rsid w:val="00316D26"/>
    <w:rsid w:val="003205DC"/>
    <w:rsid w:val="003210E6"/>
    <w:rsid w:val="00321C58"/>
    <w:rsid w:val="003374DE"/>
    <w:rsid w:val="00343E11"/>
    <w:rsid w:val="003461FD"/>
    <w:rsid w:val="00372E4E"/>
    <w:rsid w:val="00373F04"/>
    <w:rsid w:val="0038050F"/>
    <w:rsid w:val="003A050D"/>
    <w:rsid w:val="003B2BE6"/>
    <w:rsid w:val="003B54F0"/>
    <w:rsid w:val="003D2677"/>
    <w:rsid w:val="003E23D0"/>
    <w:rsid w:val="003E65BE"/>
    <w:rsid w:val="003F24E2"/>
    <w:rsid w:val="003F50B5"/>
    <w:rsid w:val="00400371"/>
    <w:rsid w:val="00406CA0"/>
    <w:rsid w:val="00411395"/>
    <w:rsid w:val="0045206A"/>
    <w:rsid w:val="0046095F"/>
    <w:rsid w:val="00463FFE"/>
    <w:rsid w:val="00467AB8"/>
    <w:rsid w:val="004705E8"/>
    <w:rsid w:val="00470BBF"/>
    <w:rsid w:val="00472718"/>
    <w:rsid w:val="00491C3C"/>
    <w:rsid w:val="004C4B18"/>
    <w:rsid w:val="004E2E3F"/>
    <w:rsid w:val="004F5086"/>
    <w:rsid w:val="004F7B27"/>
    <w:rsid w:val="00502B9A"/>
    <w:rsid w:val="00506BA2"/>
    <w:rsid w:val="0051301B"/>
    <w:rsid w:val="005222EF"/>
    <w:rsid w:val="00525BFA"/>
    <w:rsid w:val="00567994"/>
    <w:rsid w:val="005C5964"/>
    <w:rsid w:val="005F1786"/>
    <w:rsid w:val="005F19BC"/>
    <w:rsid w:val="00620D33"/>
    <w:rsid w:val="00625DD5"/>
    <w:rsid w:val="00637341"/>
    <w:rsid w:val="006402DA"/>
    <w:rsid w:val="00640D1E"/>
    <w:rsid w:val="006540C6"/>
    <w:rsid w:val="0065416B"/>
    <w:rsid w:val="00661EC2"/>
    <w:rsid w:val="00684E3D"/>
    <w:rsid w:val="006E1200"/>
    <w:rsid w:val="006F0BB2"/>
    <w:rsid w:val="006F2EC4"/>
    <w:rsid w:val="00701C15"/>
    <w:rsid w:val="00704A91"/>
    <w:rsid w:val="0071632A"/>
    <w:rsid w:val="00717F14"/>
    <w:rsid w:val="00725C26"/>
    <w:rsid w:val="00735150"/>
    <w:rsid w:val="0074476F"/>
    <w:rsid w:val="0074499D"/>
    <w:rsid w:val="00756C0B"/>
    <w:rsid w:val="0076493C"/>
    <w:rsid w:val="007773DF"/>
    <w:rsid w:val="00793D21"/>
    <w:rsid w:val="00794CA7"/>
    <w:rsid w:val="007C2080"/>
    <w:rsid w:val="007C3B62"/>
    <w:rsid w:val="0081201E"/>
    <w:rsid w:val="00815C54"/>
    <w:rsid w:val="008555DD"/>
    <w:rsid w:val="008650B3"/>
    <w:rsid w:val="00867532"/>
    <w:rsid w:val="008731DB"/>
    <w:rsid w:val="00873ADE"/>
    <w:rsid w:val="008A091C"/>
    <w:rsid w:val="008A269F"/>
    <w:rsid w:val="008A31D3"/>
    <w:rsid w:val="008B42C8"/>
    <w:rsid w:val="008B5019"/>
    <w:rsid w:val="008C17FF"/>
    <w:rsid w:val="008C6525"/>
    <w:rsid w:val="008D000C"/>
    <w:rsid w:val="008E6E18"/>
    <w:rsid w:val="008F075C"/>
    <w:rsid w:val="00903EF6"/>
    <w:rsid w:val="00924CC8"/>
    <w:rsid w:val="00924E5D"/>
    <w:rsid w:val="00926D7D"/>
    <w:rsid w:val="00934527"/>
    <w:rsid w:val="00975FB2"/>
    <w:rsid w:val="009825CE"/>
    <w:rsid w:val="00993A2D"/>
    <w:rsid w:val="009D44C0"/>
    <w:rsid w:val="009D5CEA"/>
    <w:rsid w:val="009E33BD"/>
    <w:rsid w:val="009E3839"/>
    <w:rsid w:val="009E6E08"/>
    <w:rsid w:val="009F35A0"/>
    <w:rsid w:val="00A53063"/>
    <w:rsid w:val="00A60D31"/>
    <w:rsid w:val="00A61964"/>
    <w:rsid w:val="00A7082F"/>
    <w:rsid w:val="00A726FC"/>
    <w:rsid w:val="00A72B51"/>
    <w:rsid w:val="00A844C7"/>
    <w:rsid w:val="00AA6704"/>
    <w:rsid w:val="00AB6863"/>
    <w:rsid w:val="00AC15BD"/>
    <w:rsid w:val="00AD0793"/>
    <w:rsid w:val="00AD1342"/>
    <w:rsid w:val="00B0786D"/>
    <w:rsid w:val="00B320B6"/>
    <w:rsid w:val="00B32B13"/>
    <w:rsid w:val="00B46AFC"/>
    <w:rsid w:val="00B53180"/>
    <w:rsid w:val="00B6168A"/>
    <w:rsid w:val="00B62B49"/>
    <w:rsid w:val="00B673E8"/>
    <w:rsid w:val="00B71BD5"/>
    <w:rsid w:val="00B7373C"/>
    <w:rsid w:val="00BB0A78"/>
    <w:rsid w:val="00BB4762"/>
    <w:rsid w:val="00BD67F6"/>
    <w:rsid w:val="00BE470C"/>
    <w:rsid w:val="00BF266D"/>
    <w:rsid w:val="00BF54E8"/>
    <w:rsid w:val="00C01BCB"/>
    <w:rsid w:val="00C13DB7"/>
    <w:rsid w:val="00C3060E"/>
    <w:rsid w:val="00C46710"/>
    <w:rsid w:val="00C51807"/>
    <w:rsid w:val="00C630FA"/>
    <w:rsid w:val="00C6519F"/>
    <w:rsid w:val="00C73B95"/>
    <w:rsid w:val="00C764BD"/>
    <w:rsid w:val="00C97CC2"/>
    <w:rsid w:val="00CB560D"/>
    <w:rsid w:val="00CC1484"/>
    <w:rsid w:val="00CE1697"/>
    <w:rsid w:val="00CE328B"/>
    <w:rsid w:val="00D00934"/>
    <w:rsid w:val="00D11D5C"/>
    <w:rsid w:val="00D14DD3"/>
    <w:rsid w:val="00D21365"/>
    <w:rsid w:val="00D21BE4"/>
    <w:rsid w:val="00D36C88"/>
    <w:rsid w:val="00D44080"/>
    <w:rsid w:val="00D44C3A"/>
    <w:rsid w:val="00D53557"/>
    <w:rsid w:val="00D72921"/>
    <w:rsid w:val="00D756C7"/>
    <w:rsid w:val="00D86B0B"/>
    <w:rsid w:val="00D93704"/>
    <w:rsid w:val="00DA025C"/>
    <w:rsid w:val="00DA72EF"/>
    <w:rsid w:val="00DD2EFD"/>
    <w:rsid w:val="00DD7B88"/>
    <w:rsid w:val="00DE754B"/>
    <w:rsid w:val="00E00FF2"/>
    <w:rsid w:val="00E21E05"/>
    <w:rsid w:val="00E23BDC"/>
    <w:rsid w:val="00E54A78"/>
    <w:rsid w:val="00E67B83"/>
    <w:rsid w:val="00E86946"/>
    <w:rsid w:val="00E91E56"/>
    <w:rsid w:val="00E92C53"/>
    <w:rsid w:val="00EE01A5"/>
    <w:rsid w:val="00EE1520"/>
    <w:rsid w:val="00EE55D6"/>
    <w:rsid w:val="00F5080F"/>
    <w:rsid w:val="00F561AD"/>
    <w:rsid w:val="00F729D0"/>
    <w:rsid w:val="00FA6008"/>
    <w:rsid w:val="00FA654F"/>
    <w:rsid w:val="00FC1054"/>
    <w:rsid w:val="00FE3D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Calibri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locked="1" w:semiHidden="1" w:unhideWhenUsed="1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locked="1" w:qFormat="1"/>
    <w:lsdException w:name="Closing" w:locked="1"/>
    <w:lsdException w:name="Signature" w:locked="1"/>
    <w:lsdException w:name="Default Paragraph Font" w:locked="1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locked="1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locked="1" w:qFormat="1"/>
    <w:lsdException w:name="Emphasis" w:locked="1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Balloon Text" w:locked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B53180"/>
    <w:pPr>
      <w:spacing w:line="276" w:lineRule="auto"/>
      <w:contextualSpacing/>
    </w:pPr>
    <w:rPr>
      <w:rFonts w:ascii="Verdana" w:hAnsi="Verdana" w:cs="Times New Roman"/>
      <w:snapToGrid w:val="0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BesuchterHyperlink"/>
    <w:uiPriority w:val="99"/>
    <w:rsid w:val="00B53180"/>
    <w:pPr>
      <w:tabs>
        <w:tab w:val="center" w:pos="4536"/>
        <w:tab w:val="right" w:pos="9072"/>
      </w:tabs>
      <w:spacing w:line="240" w:lineRule="auto"/>
    </w:pPr>
    <w:rPr>
      <w:rFonts w:ascii="Calibri" w:hAnsi="Calibri"/>
      <w:sz w:val="20"/>
      <w:szCs w:val="20"/>
    </w:rPr>
  </w:style>
  <w:style w:type="character" w:customStyle="1" w:styleId="KopfzeileZchn">
    <w:name w:val="Kopfzeile Zchn"/>
    <w:basedOn w:val="Absatz-Standardschriftart"/>
    <w:uiPriority w:val="99"/>
    <w:locked/>
    <w:rsid w:val="00B53180"/>
  </w:style>
  <w:style w:type="paragraph" w:styleId="Fuzeile">
    <w:name w:val="footer"/>
    <w:basedOn w:val="Standard"/>
    <w:uiPriority w:val="99"/>
    <w:rsid w:val="00B53180"/>
    <w:pPr>
      <w:tabs>
        <w:tab w:val="center" w:pos="4536"/>
        <w:tab w:val="right" w:pos="9072"/>
      </w:tabs>
      <w:spacing w:line="240" w:lineRule="auto"/>
      <w:jc w:val="right"/>
    </w:pPr>
    <w:rPr>
      <w:sz w:val="20"/>
      <w:szCs w:val="20"/>
    </w:rPr>
  </w:style>
  <w:style w:type="character" w:customStyle="1" w:styleId="FunotentextZchn1">
    <w:name w:val="Fußnotentext Zchn1"/>
    <w:basedOn w:val="Absatz-Standardschriftart"/>
    <w:link w:val="Funotentext"/>
    <w:uiPriority w:val="99"/>
    <w:locked/>
    <w:rsid w:val="00B53180"/>
    <w:rPr>
      <w:rFonts w:ascii="Verdana" w:hAnsi="Verdana"/>
    </w:rPr>
  </w:style>
  <w:style w:type="table" w:styleId="Tabellenraster">
    <w:name w:val="Table Grid"/>
    <w:basedOn w:val="NormaleTabelle"/>
    <w:uiPriority w:val="59"/>
    <w:rsid w:val="00B53180"/>
    <w:rPr>
      <w:rFonts w:ascii="Times New Roman" w:hAnsi="Times New Roman" w:cs="Times New Roman"/>
      <w:snapToGrid w:val="0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rsid w:val="00B53180"/>
    <w:rPr>
      <w:rFonts w:cs="Times New Roman"/>
    </w:rPr>
  </w:style>
  <w:style w:type="paragraph" w:styleId="Listenabsatz">
    <w:name w:val="List Paragraph"/>
    <w:basedOn w:val="Standard"/>
    <w:uiPriority w:val="34"/>
    <w:rsid w:val="00B53180"/>
    <w:pPr>
      <w:spacing w:line="240" w:lineRule="auto"/>
      <w:ind w:left="720"/>
    </w:pPr>
    <w:rPr>
      <w:rFonts w:ascii="Times New Roman" w:hAnsi="Times New Roman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rsid w:val="00B53180"/>
    <w:pPr>
      <w:spacing w:line="240" w:lineRule="auto"/>
    </w:pPr>
    <w:rPr>
      <w:rFonts w:ascii="Times New Roman" w:hAnsi="Times New Roman"/>
      <w:sz w:val="18"/>
      <w:szCs w:val="20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B53180"/>
    <w:rPr>
      <w:rFonts w:ascii="Times New Roman" w:hAnsi="Times New Roman"/>
      <w:sz w:val="18"/>
    </w:rPr>
  </w:style>
  <w:style w:type="paragraph" w:styleId="Funotentext">
    <w:name w:val="footnote text"/>
    <w:basedOn w:val="Standard"/>
    <w:link w:val="FunotentextZchn1"/>
    <w:uiPriority w:val="99"/>
    <w:rsid w:val="00B53180"/>
    <w:pPr>
      <w:spacing w:line="240" w:lineRule="auto"/>
    </w:pPr>
    <w:rPr>
      <w:rFonts w:ascii="Calibri" w:hAnsi="Calibri"/>
      <w:sz w:val="24"/>
      <w:szCs w:val="20"/>
    </w:rPr>
  </w:style>
  <w:style w:type="character" w:customStyle="1" w:styleId="FunotentextZchn">
    <w:name w:val="Fußnotentext Zchn"/>
    <w:basedOn w:val="Absatz-Standardschriftart"/>
    <w:uiPriority w:val="99"/>
    <w:locked/>
    <w:rsid w:val="00B53180"/>
    <w:rPr>
      <w:sz w:val="24"/>
    </w:rPr>
  </w:style>
  <w:style w:type="character" w:styleId="Funotenzeichen">
    <w:name w:val="footnote reference"/>
    <w:basedOn w:val="Absatz-Standardschriftart"/>
    <w:uiPriority w:val="99"/>
    <w:rsid w:val="00B53180"/>
    <w:rPr>
      <w:rFonts w:cs="Times New Roman"/>
      <w:vertAlign w:val="superscript"/>
    </w:rPr>
  </w:style>
  <w:style w:type="character" w:styleId="Hyperlink">
    <w:name w:val="Hyperlink"/>
    <w:basedOn w:val="Absatz-Standardschriftart"/>
    <w:uiPriority w:val="99"/>
    <w:rsid w:val="00B53180"/>
    <w:rPr>
      <w:rFonts w:cs="Times New Roman"/>
      <w:color w:val="0000FF"/>
      <w:u w:val="single"/>
    </w:rPr>
  </w:style>
  <w:style w:type="character" w:styleId="BesuchterHyperlink">
    <w:name w:val="FollowedHyperlink"/>
    <w:aliases w:val="Kopfzeile Zchn1"/>
    <w:basedOn w:val="Absatz-Standardschriftart"/>
    <w:link w:val="Kopfzeile"/>
    <w:uiPriority w:val="99"/>
    <w:semiHidden/>
    <w:rsid w:val="00B53180"/>
    <w:rPr>
      <w:rFonts w:cs="Times New Roman"/>
      <w:color w:val="800080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rsid w:val="00B53180"/>
    <w:pPr>
      <w:spacing w:line="240" w:lineRule="auto"/>
    </w:pPr>
    <w:rPr>
      <w:rFonts w:ascii="Times New Roman" w:hAnsi="Times New Roman"/>
      <w:sz w:val="16"/>
      <w:szCs w:val="20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locked/>
    <w:rsid w:val="00B53180"/>
    <w:rPr>
      <w:rFonts w:ascii="Times New Roman" w:hAnsi="Times New Roman"/>
      <w:sz w:val="16"/>
    </w:rPr>
  </w:style>
  <w:style w:type="paragraph" w:customStyle="1" w:styleId="Subtitel1">
    <w:name w:val="Subtitel1"/>
    <w:basedOn w:val="Standard"/>
    <w:rsid w:val="00B53180"/>
    <w:rPr>
      <w:b/>
    </w:rPr>
  </w:style>
  <w:style w:type="paragraph" w:customStyle="1" w:styleId="Titel1">
    <w:name w:val="Titel1"/>
    <w:basedOn w:val="Standard"/>
    <w:rsid w:val="00B53180"/>
    <w:rPr>
      <w:b/>
      <w:sz w:val="40"/>
    </w:rPr>
  </w:style>
  <w:style w:type="paragraph" w:customStyle="1" w:styleId="Subtitel-Unterstrichen1">
    <w:name w:val="Subtitel-Unterstrichen1"/>
    <w:basedOn w:val="Subtitel1"/>
    <w:rsid w:val="00B53180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rsid w:val="00B53180"/>
    <w:pPr>
      <w:pBdr>
        <w:bottom w:val="single" w:sz="6" w:space="1" w:color="auto"/>
      </w:pBdr>
    </w:pPr>
  </w:style>
  <w:style w:type="table" w:customStyle="1" w:styleId="Fotos">
    <w:name w:val="Fotos"/>
    <w:rsid w:val="00B53180"/>
    <w:rPr>
      <w:rFonts w:ascii="Verdana" w:hAnsi="Verdana" w:cs="Times New Roman"/>
      <w:snapToGrid w:val="0"/>
    </w:rPr>
    <w:tblPr>
      <w:tblInd w:w="0" w:type="dxa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</w:style>
  <w:style w:type="character" w:customStyle="1" w:styleId="tw4winMark">
    <w:name w:val="tw4winMark"/>
    <w:rsid w:val="00B53180"/>
    <w:rPr>
      <w:rFonts w:ascii="Courier New" w:hAnsi="Courier New"/>
      <w:vanish/>
      <w:color w:val="800080"/>
      <w:sz w:val="24"/>
      <w:vertAlign w:val="subscript"/>
    </w:rPr>
  </w:style>
  <w:style w:type="character" w:customStyle="1" w:styleId="tw4winError">
    <w:name w:val="tw4winError"/>
    <w:rsid w:val="00B53180"/>
    <w:rPr>
      <w:rFonts w:ascii="Courier New" w:hAnsi="Courier New"/>
      <w:color w:val="00FF00"/>
      <w:sz w:val="40"/>
    </w:rPr>
  </w:style>
  <w:style w:type="character" w:customStyle="1" w:styleId="tw4winTerm">
    <w:name w:val="tw4winTerm"/>
    <w:rsid w:val="00B53180"/>
    <w:rPr>
      <w:color w:val="0000FF"/>
    </w:rPr>
  </w:style>
  <w:style w:type="character" w:customStyle="1" w:styleId="tw4winPopup">
    <w:name w:val="tw4winPopup"/>
    <w:rsid w:val="00B53180"/>
    <w:rPr>
      <w:rFonts w:ascii="Courier New" w:hAnsi="Courier New"/>
      <w:noProof/>
      <w:color w:val="008000"/>
    </w:rPr>
  </w:style>
  <w:style w:type="character" w:customStyle="1" w:styleId="tw4winJump">
    <w:name w:val="tw4winJump"/>
    <w:rsid w:val="00B53180"/>
    <w:rPr>
      <w:rFonts w:ascii="Courier New" w:hAnsi="Courier New"/>
      <w:noProof/>
      <w:color w:val="008080"/>
    </w:rPr>
  </w:style>
  <w:style w:type="character" w:customStyle="1" w:styleId="tw4winExternal">
    <w:name w:val="tw4winExternal"/>
    <w:rsid w:val="00B53180"/>
    <w:rPr>
      <w:rFonts w:ascii="Courier New" w:hAnsi="Courier New"/>
      <w:noProof/>
      <w:color w:val="808080"/>
    </w:rPr>
  </w:style>
  <w:style w:type="character" w:customStyle="1" w:styleId="tw4winInternal">
    <w:name w:val="tw4winInternal"/>
    <w:rsid w:val="00B53180"/>
    <w:rPr>
      <w:rFonts w:ascii="Courier New" w:hAnsi="Courier New"/>
      <w:noProof/>
      <w:color w:val="FF0000"/>
    </w:rPr>
  </w:style>
  <w:style w:type="character" w:customStyle="1" w:styleId="DONOTTRANSLATE">
    <w:name w:val="DO_NOT_TRANSLATE"/>
    <w:rsid w:val="00B53180"/>
    <w:rPr>
      <w:rFonts w:ascii="Courier New" w:hAnsi="Courier New"/>
      <w:noProof/>
      <w:color w:val="8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Calibri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locked="1" w:semiHidden="1" w:unhideWhenUsed="1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locked="1" w:qFormat="1"/>
    <w:lsdException w:name="Closing" w:locked="1"/>
    <w:lsdException w:name="Signature" w:locked="1"/>
    <w:lsdException w:name="Default Paragraph Font" w:locked="1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locked="1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locked="1" w:qFormat="1"/>
    <w:lsdException w:name="Emphasis" w:locked="1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Balloon Text" w:locked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B53180"/>
    <w:pPr>
      <w:spacing w:line="276" w:lineRule="auto"/>
      <w:contextualSpacing/>
    </w:pPr>
    <w:rPr>
      <w:rFonts w:ascii="Verdana" w:hAnsi="Verdana" w:cs="Times New Roman"/>
      <w:snapToGrid w:val="0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BesuchterHyperlink"/>
    <w:uiPriority w:val="99"/>
    <w:rsid w:val="00B53180"/>
    <w:pPr>
      <w:tabs>
        <w:tab w:val="center" w:pos="4536"/>
        <w:tab w:val="right" w:pos="9072"/>
      </w:tabs>
      <w:spacing w:line="240" w:lineRule="auto"/>
    </w:pPr>
    <w:rPr>
      <w:rFonts w:ascii="Calibri" w:hAnsi="Calibri"/>
      <w:sz w:val="20"/>
      <w:szCs w:val="20"/>
    </w:rPr>
  </w:style>
  <w:style w:type="character" w:customStyle="1" w:styleId="KopfzeileZchn">
    <w:name w:val="Kopfzeile Zchn"/>
    <w:basedOn w:val="Absatz-Standardschriftart"/>
    <w:uiPriority w:val="99"/>
    <w:locked/>
    <w:rsid w:val="00B53180"/>
  </w:style>
  <w:style w:type="paragraph" w:styleId="Fuzeile">
    <w:name w:val="footer"/>
    <w:basedOn w:val="Standard"/>
    <w:uiPriority w:val="99"/>
    <w:rsid w:val="00B53180"/>
    <w:pPr>
      <w:tabs>
        <w:tab w:val="center" w:pos="4536"/>
        <w:tab w:val="right" w:pos="9072"/>
      </w:tabs>
      <w:spacing w:line="240" w:lineRule="auto"/>
      <w:jc w:val="right"/>
    </w:pPr>
    <w:rPr>
      <w:sz w:val="20"/>
      <w:szCs w:val="20"/>
    </w:rPr>
  </w:style>
  <w:style w:type="character" w:customStyle="1" w:styleId="FunotentextZchn1">
    <w:name w:val="Fußnotentext Zchn1"/>
    <w:basedOn w:val="Absatz-Standardschriftart"/>
    <w:link w:val="Funotentext"/>
    <w:uiPriority w:val="99"/>
    <w:locked/>
    <w:rsid w:val="00B53180"/>
    <w:rPr>
      <w:rFonts w:ascii="Verdana" w:hAnsi="Verdana"/>
    </w:rPr>
  </w:style>
  <w:style w:type="table" w:styleId="Tabellenraster">
    <w:name w:val="Table Grid"/>
    <w:basedOn w:val="NormaleTabelle"/>
    <w:uiPriority w:val="59"/>
    <w:rsid w:val="00B53180"/>
    <w:rPr>
      <w:rFonts w:ascii="Times New Roman" w:hAnsi="Times New Roman" w:cs="Times New Roman"/>
      <w:snapToGrid w:val="0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rsid w:val="00B53180"/>
    <w:rPr>
      <w:rFonts w:cs="Times New Roman"/>
    </w:rPr>
  </w:style>
  <w:style w:type="paragraph" w:styleId="Listenabsatz">
    <w:name w:val="List Paragraph"/>
    <w:basedOn w:val="Standard"/>
    <w:uiPriority w:val="34"/>
    <w:rsid w:val="00B53180"/>
    <w:pPr>
      <w:spacing w:line="240" w:lineRule="auto"/>
      <w:ind w:left="720"/>
    </w:pPr>
    <w:rPr>
      <w:rFonts w:ascii="Times New Roman" w:hAnsi="Times New Roman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rsid w:val="00B53180"/>
    <w:pPr>
      <w:spacing w:line="240" w:lineRule="auto"/>
    </w:pPr>
    <w:rPr>
      <w:rFonts w:ascii="Times New Roman" w:hAnsi="Times New Roman"/>
      <w:sz w:val="18"/>
      <w:szCs w:val="20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B53180"/>
    <w:rPr>
      <w:rFonts w:ascii="Times New Roman" w:hAnsi="Times New Roman"/>
      <w:sz w:val="18"/>
    </w:rPr>
  </w:style>
  <w:style w:type="paragraph" w:styleId="Funotentext">
    <w:name w:val="footnote text"/>
    <w:basedOn w:val="Standard"/>
    <w:link w:val="FunotentextZchn1"/>
    <w:uiPriority w:val="99"/>
    <w:rsid w:val="00B53180"/>
    <w:pPr>
      <w:spacing w:line="240" w:lineRule="auto"/>
    </w:pPr>
    <w:rPr>
      <w:rFonts w:ascii="Calibri" w:hAnsi="Calibri"/>
      <w:sz w:val="24"/>
      <w:szCs w:val="20"/>
    </w:rPr>
  </w:style>
  <w:style w:type="character" w:customStyle="1" w:styleId="FunotentextZchn">
    <w:name w:val="Fußnotentext Zchn"/>
    <w:basedOn w:val="Absatz-Standardschriftart"/>
    <w:uiPriority w:val="99"/>
    <w:locked/>
    <w:rsid w:val="00B53180"/>
    <w:rPr>
      <w:sz w:val="24"/>
    </w:rPr>
  </w:style>
  <w:style w:type="character" w:styleId="Funotenzeichen">
    <w:name w:val="footnote reference"/>
    <w:basedOn w:val="Absatz-Standardschriftart"/>
    <w:uiPriority w:val="99"/>
    <w:rsid w:val="00B53180"/>
    <w:rPr>
      <w:rFonts w:cs="Times New Roman"/>
      <w:vertAlign w:val="superscript"/>
    </w:rPr>
  </w:style>
  <w:style w:type="character" w:styleId="Hyperlink">
    <w:name w:val="Hyperlink"/>
    <w:basedOn w:val="Absatz-Standardschriftart"/>
    <w:uiPriority w:val="99"/>
    <w:rsid w:val="00B53180"/>
    <w:rPr>
      <w:rFonts w:cs="Times New Roman"/>
      <w:color w:val="0000FF"/>
      <w:u w:val="single"/>
    </w:rPr>
  </w:style>
  <w:style w:type="character" w:styleId="BesuchterHyperlink">
    <w:name w:val="FollowedHyperlink"/>
    <w:aliases w:val="Kopfzeile Zchn1"/>
    <w:basedOn w:val="Absatz-Standardschriftart"/>
    <w:link w:val="Kopfzeile"/>
    <w:uiPriority w:val="99"/>
    <w:semiHidden/>
    <w:rsid w:val="00B53180"/>
    <w:rPr>
      <w:rFonts w:cs="Times New Roman"/>
      <w:color w:val="800080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rsid w:val="00B53180"/>
    <w:pPr>
      <w:spacing w:line="240" w:lineRule="auto"/>
    </w:pPr>
    <w:rPr>
      <w:rFonts w:ascii="Times New Roman" w:hAnsi="Times New Roman"/>
      <w:sz w:val="16"/>
      <w:szCs w:val="20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locked/>
    <w:rsid w:val="00B53180"/>
    <w:rPr>
      <w:rFonts w:ascii="Times New Roman" w:hAnsi="Times New Roman"/>
      <w:sz w:val="16"/>
    </w:rPr>
  </w:style>
  <w:style w:type="paragraph" w:customStyle="1" w:styleId="Subtitel1">
    <w:name w:val="Subtitel1"/>
    <w:basedOn w:val="Standard"/>
    <w:rsid w:val="00B53180"/>
    <w:rPr>
      <w:b/>
    </w:rPr>
  </w:style>
  <w:style w:type="paragraph" w:customStyle="1" w:styleId="Titel1">
    <w:name w:val="Titel1"/>
    <w:basedOn w:val="Standard"/>
    <w:rsid w:val="00B53180"/>
    <w:rPr>
      <w:b/>
      <w:sz w:val="40"/>
    </w:rPr>
  </w:style>
  <w:style w:type="paragraph" w:customStyle="1" w:styleId="Subtitel-Unterstrichen1">
    <w:name w:val="Subtitel-Unterstrichen1"/>
    <w:basedOn w:val="Subtitel1"/>
    <w:rsid w:val="00B53180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rsid w:val="00B53180"/>
    <w:pPr>
      <w:pBdr>
        <w:bottom w:val="single" w:sz="6" w:space="1" w:color="auto"/>
      </w:pBdr>
    </w:pPr>
  </w:style>
  <w:style w:type="table" w:customStyle="1" w:styleId="Fotos">
    <w:name w:val="Fotos"/>
    <w:rsid w:val="00B53180"/>
    <w:rPr>
      <w:rFonts w:ascii="Verdana" w:hAnsi="Verdana" w:cs="Times New Roman"/>
      <w:snapToGrid w:val="0"/>
    </w:rPr>
    <w:tblPr>
      <w:tblInd w:w="0" w:type="dxa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</w:style>
  <w:style w:type="character" w:customStyle="1" w:styleId="tw4winMark">
    <w:name w:val="tw4winMark"/>
    <w:rsid w:val="00B53180"/>
    <w:rPr>
      <w:rFonts w:ascii="Courier New" w:hAnsi="Courier New"/>
      <w:vanish/>
      <w:color w:val="800080"/>
      <w:sz w:val="24"/>
      <w:vertAlign w:val="subscript"/>
    </w:rPr>
  </w:style>
  <w:style w:type="character" w:customStyle="1" w:styleId="tw4winError">
    <w:name w:val="tw4winError"/>
    <w:rsid w:val="00B53180"/>
    <w:rPr>
      <w:rFonts w:ascii="Courier New" w:hAnsi="Courier New"/>
      <w:color w:val="00FF00"/>
      <w:sz w:val="40"/>
    </w:rPr>
  </w:style>
  <w:style w:type="character" w:customStyle="1" w:styleId="tw4winTerm">
    <w:name w:val="tw4winTerm"/>
    <w:rsid w:val="00B53180"/>
    <w:rPr>
      <w:color w:val="0000FF"/>
    </w:rPr>
  </w:style>
  <w:style w:type="character" w:customStyle="1" w:styleId="tw4winPopup">
    <w:name w:val="tw4winPopup"/>
    <w:rsid w:val="00B53180"/>
    <w:rPr>
      <w:rFonts w:ascii="Courier New" w:hAnsi="Courier New"/>
      <w:noProof/>
      <w:color w:val="008000"/>
    </w:rPr>
  </w:style>
  <w:style w:type="character" w:customStyle="1" w:styleId="tw4winJump">
    <w:name w:val="tw4winJump"/>
    <w:rsid w:val="00B53180"/>
    <w:rPr>
      <w:rFonts w:ascii="Courier New" w:hAnsi="Courier New"/>
      <w:noProof/>
      <w:color w:val="008080"/>
    </w:rPr>
  </w:style>
  <w:style w:type="character" w:customStyle="1" w:styleId="tw4winExternal">
    <w:name w:val="tw4winExternal"/>
    <w:rsid w:val="00B53180"/>
    <w:rPr>
      <w:rFonts w:ascii="Courier New" w:hAnsi="Courier New"/>
      <w:noProof/>
      <w:color w:val="808080"/>
    </w:rPr>
  </w:style>
  <w:style w:type="character" w:customStyle="1" w:styleId="tw4winInternal">
    <w:name w:val="tw4winInternal"/>
    <w:rsid w:val="00B53180"/>
    <w:rPr>
      <w:rFonts w:ascii="Courier New" w:hAnsi="Courier New"/>
      <w:noProof/>
      <w:color w:val="FF0000"/>
    </w:rPr>
  </w:style>
  <w:style w:type="character" w:customStyle="1" w:styleId="DONOTTRANSLATE">
    <w:name w:val="DO_NOT_TRANSLATE"/>
    <w:rsid w:val="00B53180"/>
    <w:rPr>
      <w:rFonts w:ascii="Courier New" w:hAnsi="Courier New"/>
      <w:noProof/>
      <w:color w:val="8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~1\Office\LOKALE~1\Temp\Wirtgen_new%20generation%20small%20milling_de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Wirtgen_new generation small milling_de</Template>
  <TotalTime>0</TotalTime>
  <Pages>4</Pages>
  <Words>886</Words>
  <Characters>5589</Characters>
  <Application>Microsoft Office Word</Application>
  <DocSecurity>0</DocSecurity>
  <Lines>46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6463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Linnemann Mario</cp:lastModifiedBy>
  <cp:revision>2</cp:revision>
  <cp:lastPrinted>2016-03-10T15:34:00Z</cp:lastPrinted>
  <dcterms:created xsi:type="dcterms:W3CDTF">2016-03-18T14:01:00Z</dcterms:created>
  <dcterms:modified xsi:type="dcterms:W3CDTF">2016-03-18T14:01:00Z</dcterms:modified>
</cp:coreProperties>
</file>